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148BA" w:rsidP="00E148BA" w14:paraId="27CA914F" w14:textId="77777777">
      <w:pPr>
        <w:spacing w:line="480" w:lineRule="auto"/>
        <w:jc w:val="center"/>
      </w:pPr>
    </w:p>
    <w:p w:rsidR="00E148BA" w:rsidP="00E148BA" w14:paraId="1516428B" w14:textId="77777777">
      <w:pPr>
        <w:spacing w:line="480" w:lineRule="auto"/>
        <w:jc w:val="center"/>
      </w:pPr>
    </w:p>
    <w:p w:rsidR="00E148BA" w:rsidP="00E148BA" w14:paraId="2DB786F2" w14:textId="77777777">
      <w:pPr>
        <w:spacing w:line="480" w:lineRule="auto"/>
        <w:jc w:val="center"/>
      </w:pPr>
    </w:p>
    <w:p w:rsidR="00E148BA" w:rsidP="00E148BA" w14:paraId="22C2E362" w14:textId="72F8D03A">
      <w:pPr>
        <w:spacing w:line="480" w:lineRule="auto"/>
        <w:jc w:val="center"/>
      </w:pPr>
      <w:r>
        <w:t>s</w:t>
      </w:r>
    </w:p>
    <w:p w:rsidR="00E148BA" w:rsidP="00E148BA" w14:paraId="1101E3E7" w14:textId="77777777">
      <w:pPr>
        <w:spacing w:line="480" w:lineRule="auto"/>
        <w:jc w:val="center"/>
      </w:pPr>
    </w:p>
    <w:p w:rsidR="00E148BA" w:rsidP="00E148BA" w14:paraId="7C5015EA" w14:textId="2999EC10">
      <w:pPr>
        <w:spacing w:line="480" w:lineRule="auto"/>
        <w:jc w:val="center"/>
      </w:pPr>
      <w:r>
        <w:t>Question 2</w:t>
      </w:r>
    </w:p>
    <w:p w:rsidR="00E148BA" w:rsidP="00E148BA" w14:paraId="666A16C0" w14:textId="3709130B">
      <w:pPr>
        <w:spacing w:line="480" w:lineRule="auto"/>
        <w:jc w:val="center"/>
      </w:pPr>
      <w:r>
        <w:t>Student Name</w:t>
      </w:r>
    </w:p>
    <w:p w:rsidR="00E148BA" w:rsidP="00E148BA" w14:paraId="722C4EC8" w14:textId="79D2DA19">
      <w:pPr>
        <w:spacing w:line="480" w:lineRule="auto"/>
        <w:jc w:val="center"/>
      </w:pPr>
      <w:r>
        <w:t>Institution Affiliation.</w:t>
      </w:r>
    </w:p>
    <w:p w:rsidR="00E148BA" w:rsidP="00E148BA" w14:paraId="2905DEDB" w14:textId="23766606">
      <w:pPr>
        <w:spacing w:line="480" w:lineRule="auto"/>
        <w:jc w:val="center"/>
      </w:pPr>
      <w:r>
        <w:t>Date</w:t>
      </w:r>
    </w:p>
    <w:p w:rsidR="00E148BA" w14:paraId="7651E62A" w14:textId="70AFCDC8">
      <w:r>
        <w:br w:type="page"/>
      </w:r>
    </w:p>
    <w:p w:rsidR="00861631" w:rsidP="00F60A68" w14:paraId="0623968C" w14:textId="73A42C9A">
      <w:pPr>
        <w:spacing w:line="480" w:lineRule="auto"/>
        <w:ind w:firstLine="720"/>
        <w:jc w:val="both"/>
      </w:pPr>
      <w:r>
        <w:t>Inmates in correctional facilities are often exposing themselves to appropriate behaviors. Autoerotism is also referre</w:t>
      </w:r>
      <w:r w:rsidR="005A5010">
        <w:t>d</w:t>
      </w:r>
      <w:r>
        <w:t xml:space="preserve"> to as the self-satisfaction of different sexual desires. That is, it entails sexual gratification brought when an </w:t>
      </w:r>
      <w:r w:rsidR="005A5010">
        <w:t>individual</w:t>
      </w:r>
      <w:r>
        <w:t xml:space="preserve"> stimulates their own body. </w:t>
      </w:r>
      <w:r w:rsidR="005A5010">
        <w:t xml:space="preserve"> Based on the article by (Worley et al, 2013), </w:t>
      </w:r>
      <w:r>
        <w:t>inmates in correctional facilities utilize public autoerotism as a way of harassing, unsettling, and antagonizing the different employees of the correctional facility despite the existence of strict rules against such kinds of behavior.</w:t>
      </w:r>
      <w:r w:rsidR="00532E13">
        <w:t xml:space="preserve"> Moreover, sexual Masochism disorder can be a cause of public autoerotism. Sexual masochism refers to deliberately taking part in sexual activities involving bondage, being beaten, or being abused as a strategy to bring sexual excitement. An article by (Collucia et al, 2016) argues that this disorder can cause people to behave inappropriately without regard of whether they are distressing other people or not, commonly referred to as autoerotic asphyxia. </w:t>
      </w:r>
    </w:p>
    <w:p w:rsidR="000142C5" w:rsidP="00F60A68" w14:paraId="0029ED05" w14:textId="50AFCF49">
      <w:pPr>
        <w:spacing w:line="480" w:lineRule="auto"/>
        <w:ind w:firstLine="720"/>
        <w:jc w:val="both"/>
      </w:pPr>
      <w:r>
        <w:t>However, some employees of these correctional facilities may suffer cases of fatal attraction. According to the article by (Marquart et al, 2001), despite the efforts put by management to ensure that employees in prisons maintain their distance from inmates, some employees may choose to form close relationships with offenders either through lovesick obsessions or by predating on inmates. Employees who engage in boundary violation out of lovesickness are those that form sexual</w:t>
      </w:r>
      <w:r w:rsidR="00FA777E">
        <w:t xml:space="preserve"> relationships with good intentions. For example, a prison psychiatrist may slowly become entangled with an inmate while trying to address issues regarding loneliness or suicide to inmates who regard sex as a means through which psychological void can be filled. </w:t>
      </w:r>
      <w:r>
        <w:t>Employees who engage in boundary violation by predatory motives</w:t>
      </w:r>
      <w:r w:rsidR="00FA777E">
        <w:t xml:space="preserve"> </w:t>
      </w:r>
      <w:r w:rsidR="00FA777E">
        <w:t xml:space="preserve">are those that form sexual relationships with </w:t>
      </w:r>
      <w:r w:rsidR="00E33FE8">
        <w:t>bad</w:t>
      </w:r>
      <w:r w:rsidR="00FA777E">
        <w:t xml:space="preserve"> intentions</w:t>
      </w:r>
      <w:r w:rsidR="00FA777E">
        <w:t>.</w:t>
      </w:r>
      <w:r w:rsidR="00E33FE8">
        <w:t xml:space="preserve"> For example, an inmate may form a sexual relationship with an employee to get favors and preference in certain activities in the </w:t>
      </w:r>
      <w:r w:rsidR="005D1CCA">
        <w:t>prisons</w:t>
      </w:r>
      <w:r w:rsidR="00E33FE8">
        <w:t xml:space="preserve">. </w:t>
      </w:r>
    </w:p>
    <w:p w:rsidR="005D1CCA" w:rsidP="00F60A68" w14:paraId="03B0059B" w14:textId="38C6622B">
      <w:pPr>
        <w:spacing w:line="480" w:lineRule="auto"/>
        <w:ind w:firstLine="720"/>
        <w:jc w:val="both"/>
      </w:pPr>
      <w:r>
        <w:t xml:space="preserve">Forming sexual relationships with prisons may lead to negative effects on both parties. According to an article by (Worley, 2016), </w:t>
      </w:r>
      <w:r w:rsidR="00CF06B9">
        <w:t xml:space="preserve">police officers, law enforcers, and employees of correctional facilities have ended their careers in shame for having sexual relationships with prisons, whether it was with good intentions or a manipulative one such as sneaking contraband for their lovers. </w:t>
      </w:r>
      <w:r w:rsidR="001A5E13">
        <w:t>In a predatory aspect, inmates can identify weak links among the employees of the facility to</w:t>
      </w:r>
      <w:r w:rsidR="001D4602">
        <w:t xml:space="preserve"> </w:t>
      </w:r>
      <w:r w:rsidR="001A5E13">
        <w:t>determine which ones can be easily manipulated, bribed, or coerced into doing whatever they want.</w:t>
      </w:r>
      <w:r w:rsidR="001D4602">
        <w:t xml:space="preserve"> They aim to gain leverage</w:t>
      </w:r>
      <w:r w:rsidR="00760097">
        <w:t xml:space="preserve"> and exploit their marks who fall for these tricks. They can either use threats, blackmail, exploitation, or forming unethical, and ungenuine relationships. </w:t>
      </w:r>
      <w:r w:rsidR="00FD489E">
        <w:t xml:space="preserve">Prisoners resort to sexual relationships with employees in "total institutions" where management of correctional facilities where access to outsiders is restricted, and grant entry of researchers are rarely granted. Thus, the article argues that staff-inmate boundary violations </w:t>
      </w:r>
      <w:r w:rsidR="00D96F9E">
        <w:t xml:space="preserve">are usually economic or sexual, and despite it being considered unethical and illegal, employees still end up risking their careers and respect among peers. </w:t>
      </w:r>
      <w:r w:rsidR="009908D8">
        <w:t xml:space="preserve">In conclusion, the need to satisfy sexual desires, manipulation of employees, and economic gains are major factors that facilitate the need </w:t>
      </w:r>
      <w:r w:rsidR="009B64D9">
        <w:t>to create sexual relationships that lead to boundary violation cases and their consequences.</w:t>
      </w:r>
    </w:p>
    <w:p w:rsidR="00F60A68" w14:paraId="28FC5EB0" w14:textId="77777777">
      <w:r>
        <w:t xml:space="preserve"> </w:t>
      </w:r>
    </w:p>
    <w:p w:rsidR="00F60A68" w14:paraId="6A837CF3" w14:textId="77777777">
      <w:r>
        <w:br w:type="page"/>
      </w:r>
    </w:p>
    <w:p w:rsidR="00E148BA" w:rsidRPr="00F60A68" w:rsidP="00F60A68" w14:paraId="2DB0D4E7" w14:textId="515D59B5">
      <w:pPr>
        <w:jc w:val="center"/>
        <w:rPr>
          <w:b/>
          <w:bCs/>
        </w:rPr>
      </w:pPr>
      <w:r w:rsidRPr="00F60A68">
        <w:rPr>
          <w:b/>
          <w:bCs/>
        </w:rPr>
        <w:t>Reference.</w:t>
      </w:r>
    </w:p>
    <w:p w:rsidR="00F60A68" w:rsidRPr="00F60A68" w:rsidP="00F60A68" w14:paraId="0A858CE3" w14:textId="77777777">
      <w:pPr>
        <w:spacing w:line="480" w:lineRule="auto"/>
        <w:ind w:left="720" w:hanging="720"/>
        <w:jc w:val="both"/>
        <w:rPr>
          <w:rFonts w:cs="Times New Roman"/>
          <w:color w:val="222222"/>
          <w:szCs w:val="24"/>
          <w:shd w:val="clear" w:color="auto" w:fill="FFFFFF"/>
        </w:rPr>
      </w:pPr>
      <w:r w:rsidRPr="00F60A68">
        <w:rPr>
          <w:rFonts w:cs="Times New Roman"/>
          <w:color w:val="222222"/>
          <w:szCs w:val="24"/>
          <w:shd w:val="clear" w:color="auto" w:fill="FFFFFF"/>
        </w:rPr>
        <w:t>Coluccia, A., Gabbrielli, M., Gualtieri, G., Ferretti, F., Pozza, A., &amp; Fagiolini, A. (2016). Sexual masochism disorder with asphyxiophilia: a deadly yet underrecognized disease. </w:t>
      </w:r>
      <w:r w:rsidRPr="00F60A68">
        <w:rPr>
          <w:rFonts w:cs="Times New Roman"/>
          <w:i/>
          <w:iCs/>
          <w:color w:val="222222"/>
          <w:szCs w:val="24"/>
          <w:shd w:val="clear" w:color="auto" w:fill="FFFFFF"/>
        </w:rPr>
        <w:t>Case reports in psychiatry</w:t>
      </w:r>
      <w:r w:rsidRPr="00F60A68">
        <w:rPr>
          <w:rFonts w:cs="Times New Roman"/>
          <w:color w:val="222222"/>
          <w:szCs w:val="24"/>
          <w:shd w:val="clear" w:color="auto" w:fill="FFFFFF"/>
        </w:rPr>
        <w:t>, </w:t>
      </w:r>
      <w:r w:rsidRPr="00F60A68">
        <w:rPr>
          <w:rFonts w:cs="Times New Roman"/>
          <w:i/>
          <w:iCs/>
          <w:color w:val="222222"/>
          <w:szCs w:val="24"/>
          <w:shd w:val="clear" w:color="auto" w:fill="FFFFFF"/>
        </w:rPr>
        <w:t>2016</w:t>
      </w:r>
      <w:r w:rsidRPr="00F60A68">
        <w:rPr>
          <w:rFonts w:cs="Times New Roman"/>
          <w:color w:val="222222"/>
          <w:szCs w:val="24"/>
          <w:shd w:val="clear" w:color="auto" w:fill="FFFFFF"/>
        </w:rPr>
        <w:t>.</w:t>
      </w:r>
    </w:p>
    <w:p w:rsidR="00F60A68" w:rsidRPr="00F60A68" w:rsidP="00F60A68" w14:paraId="407A8D59" w14:textId="77777777">
      <w:pPr>
        <w:spacing w:line="480" w:lineRule="auto"/>
        <w:ind w:left="720" w:hanging="720"/>
        <w:jc w:val="both"/>
        <w:rPr>
          <w:rFonts w:cs="Times New Roman"/>
          <w:szCs w:val="24"/>
        </w:rPr>
      </w:pPr>
      <w:r w:rsidRPr="00F60A68">
        <w:rPr>
          <w:rFonts w:cs="Times New Roman"/>
          <w:color w:val="222222"/>
          <w:szCs w:val="24"/>
          <w:shd w:val="clear" w:color="auto" w:fill="FFFFFF"/>
        </w:rPr>
        <w:t>Marquart, J. W., Barnhill, M. B., &amp; Balshaw-Biddle, K. (2001). Fatal attraction: An analysis of employee boundary violations in a southern prison system, 1995–1998. </w:t>
      </w:r>
      <w:r w:rsidRPr="00F60A68">
        <w:rPr>
          <w:rFonts w:cs="Times New Roman"/>
          <w:i/>
          <w:iCs/>
          <w:color w:val="222222"/>
          <w:szCs w:val="24"/>
          <w:shd w:val="clear" w:color="auto" w:fill="FFFFFF"/>
        </w:rPr>
        <w:t>Justice Quarterly</w:t>
      </w:r>
      <w:r w:rsidRPr="00F60A68">
        <w:rPr>
          <w:rFonts w:cs="Times New Roman"/>
          <w:color w:val="222222"/>
          <w:szCs w:val="24"/>
          <w:shd w:val="clear" w:color="auto" w:fill="FFFFFF"/>
        </w:rPr>
        <w:t>, </w:t>
      </w:r>
      <w:r w:rsidRPr="00F60A68">
        <w:rPr>
          <w:rFonts w:cs="Times New Roman"/>
          <w:i/>
          <w:iCs/>
          <w:color w:val="222222"/>
          <w:szCs w:val="24"/>
          <w:shd w:val="clear" w:color="auto" w:fill="FFFFFF"/>
        </w:rPr>
        <w:t>18</w:t>
      </w:r>
      <w:r w:rsidRPr="00F60A68">
        <w:rPr>
          <w:rFonts w:cs="Times New Roman"/>
          <w:color w:val="222222"/>
          <w:szCs w:val="24"/>
          <w:shd w:val="clear" w:color="auto" w:fill="FFFFFF"/>
        </w:rPr>
        <w:t>(4), 877-910.</w:t>
      </w:r>
    </w:p>
    <w:p w:rsidR="00F60A68" w:rsidRPr="00F60A68" w:rsidP="00F60A68" w14:paraId="388D619B" w14:textId="77777777">
      <w:pPr>
        <w:spacing w:line="480" w:lineRule="auto"/>
        <w:ind w:left="720" w:hanging="720"/>
        <w:jc w:val="both"/>
        <w:rPr>
          <w:rFonts w:cs="Times New Roman"/>
          <w:color w:val="222222"/>
          <w:szCs w:val="24"/>
          <w:shd w:val="clear" w:color="auto" w:fill="FFFFFF"/>
        </w:rPr>
      </w:pPr>
      <w:r w:rsidRPr="00F60A68">
        <w:rPr>
          <w:rFonts w:cs="Times New Roman"/>
          <w:color w:val="222222"/>
          <w:szCs w:val="24"/>
          <w:shd w:val="clear" w:color="auto" w:fill="FFFFFF"/>
        </w:rPr>
        <w:t>Worley, R. M. (2016). Memoirs of a guard-researcher: Deconstructing the games inmates play behind the prison walls. </w:t>
      </w:r>
      <w:r w:rsidRPr="00F60A68">
        <w:rPr>
          <w:rFonts w:cs="Times New Roman"/>
          <w:i/>
          <w:iCs/>
          <w:color w:val="222222"/>
          <w:szCs w:val="24"/>
          <w:shd w:val="clear" w:color="auto" w:fill="FFFFFF"/>
        </w:rPr>
        <w:t>Deviant Behavior</w:t>
      </w:r>
      <w:r w:rsidRPr="00F60A68">
        <w:rPr>
          <w:rFonts w:cs="Times New Roman"/>
          <w:color w:val="222222"/>
          <w:szCs w:val="24"/>
          <w:shd w:val="clear" w:color="auto" w:fill="FFFFFF"/>
        </w:rPr>
        <w:t>, </w:t>
      </w:r>
      <w:r w:rsidRPr="00F60A68">
        <w:rPr>
          <w:rFonts w:cs="Times New Roman"/>
          <w:i/>
          <w:iCs/>
          <w:color w:val="222222"/>
          <w:szCs w:val="24"/>
          <w:shd w:val="clear" w:color="auto" w:fill="FFFFFF"/>
        </w:rPr>
        <w:t>37</w:t>
      </w:r>
      <w:r w:rsidRPr="00F60A68">
        <w:rPr>
          <w:rFonts w:cs="Times New Roman"/>
          <w:color w:val="222222"/>
          <w:szCs w:val="24"/>
          <w:shd w:val="clear" w:color="auto" w:fill="FFFFFF"/>
        </w:rPr>
        <w:t>(11), 1215-1226.</w:t>
      </w:r>
    </w:p>
    <w:p w:rsidR="00F60A68" w:rsidRPr="00F60A68" w:rsidP="00F60A68" w14:paraId="22E63BB8" w14:textId="77777777">
      <w:pPr>
        <w:spacing w:line="480" w:lineRule="auto"/>
        <w:ind w:left="720" w:hanging="720"/>
        <w:jc w:val="both"/>
        <w:rPr>
          <w:rFonts w:cs="Times New Roman"/>
          <w:color w:val="222222"/>
          <w:szCs w:val="24"/>
          <w:shd w:val="clear" w:color="auto" w:fill="FFFFFF"/>
        </w:rPr>
      </w:pPr>
      <w:r w:rsidRPr="00F60A68">
        <w:rPr>
          <w:rFonts w:cs="Times New Roman"/>
          <w:color w:val="222222"/>
          <w:szCs w:val="24"/>
          <w:shd w:val="clear" w:color="auto" w:fill="FFFFFF"/>
        </w:rPr>
        <w:t>Worley, R. M., &amp; Barua Worley, V. (2013). Inmate public autoerotism uncovered: Exploring the dynamics of masturbatory behavior within correctional facilities. </w:t>
      </w:r>
      <w:r w:rsidRPr="00F60A68">
        <w:rPr>
          <w:rFonts w:cs="Times New Roman"/>
          <w:i/>
          <w:iCs/>
          <w:color w:val="222222"/>
          <w:szCs w:val="24"/>
          <w:shd w:val="clear" w:color="auto" w:fill="FFFFFF"/>
        </w:rPr>
        <w:t>Deviant Behavior</w:t>
      </w:r>
      <w:r w:rsidRPr="00F60A68">
        <w:rPr>
          <w:rFonts w:cs="Times New Roman"/>
          <w:color w:val="222222"/>
          <w:szCs w:val="24"/>
          <w:shd w:val="clear" w:color="auto" w:fill="FFFFFF"/>
        </w:rPr>
        <w:t>, </w:t>
      </w:r>
      <w:r w:rsidRPr="00F60A68">
        <w:rPr>
          <w:rFonts w:cs="Times New Roman"/>
          <w:i/>
          <w:iCs/>
          <w:color w:val="222222"/>
          <w:szCs w:val="24"/>
          <w:shd w:val="clear" w:color="auto" w:fill="FFFFFF"/>
        </w:rPr>
        <w:t>34</w:t>
      </w:r>
      <w:r w:rsidRPr="00F60A68">
        <w:rPr>
          <w:rFonts w:cs="Times New Roman"/>
          <w:color w:val="222222"/>
          <w:szCs w:val="24"/>
          <w:shd w:val="clear" w:color="auto" w:fill="FFFFFF"/>
        </w:rPr>
        <w:t>(1), 11-24.</w:t>
      </w:r>
    </w:p>
    <w:p w:rsidR="00E148BA" w14:paraId="42027736" w14:textId="77777777"/>
    <w:p w:rsidR="00FD489E" w14:paraId="3D7986C2" w14:textId="77777777"/>
    <w:p w:rsidR="005D1CCA" w14:paraId="04DC90F4" w14:textId="1CB19937"/>
    <w:p w:rsidR="001969A5" w14:paraId="0AF1A598" w14:textId="3C7B1184"/>
    <w:sectPr w:rsidSect="00F60A68">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2535921"/>
      <w:docPartObj>
        <w:docPartGallery w:val="Page Numbers (Top of Page)"/>
        <w:docPartUnique/>
      </w:docPartObj>
    </w:sdtPr>
    <w:sdtEndPr>
      <w:rPr>
        <w:noProof/>
      </w:rPr>
    </w:sdtEndPr>
    <w:sdtContent>
      <w:p w:rsidR="00F60A68" w14:paraId="6C0B4026" w14:textId="1A87066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F60A68" w14:paraId="38BCD4E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0A68" w14:paraId="2BD4CD53" w14:textId="4D9FAAE9">
    <w:pPr>
      <w:pStyle w:val="Header"/>
    </w:pPr>
    <w:r>
      <w:t>Running Head: ARTICLE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9AD"/>
    <w:rsid w:val="000142C5"/>
    <w:rsid w:val="001449AD"/>
    <w:rsid w:val="001969A5"/>
    <w:rsid w:val="001A5E13"/>
    <w:rsid w:val="001D4602"/>
    <w:rsid w:val="00427FF5"/>
    <w:rsid w:val="00532E13"/>
    <w:rsid w:val="005A5010"/>
    <w:rsid w:val="005D1CCA"/>
    <w:rsid w:val="00760097"/>
    <w:rsid w:val="00861631"/>
    <w:rsid w:val="009908D8"/>
    <w:rsid w:val="009B64D9"/>
    <w:rsid w:val="00C05960"/>
    <w:rsid w:val="00CF06B9"/>
    <w:rsid w:val="00D96F9E"/>
    <w:rsid w:val="00E148BA"/>
    <w:rsid w:val="00E26DBF"/>
    <w:rsid w:val="00E33FE8"/>
    <w:rsid w:val="00F60A68"/>
    <w:rsid w:val="00FA777E"/>
    <w:rsid w:val="00FD48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6D6070"/>
  <w15:chartTrackingRefBased/>
  <w15:docId w15:val="{46284E28-87EC-4BE2-96CB-7E9FE9CF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A68"/>
  </w:style>
  <w:style w:type="paragraph" w:styleId="Footer">
    <w:name w:val="footer"/>
    <w:basedOn w:val="Normal"/>
    <w:link w:val="FooterChar"/>
    <w:uiPriority w:val="99"/>
    <w:unhideWhenUsed/>
    <w:rsid w:val="00F60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2021-09-16T04:52:00Z</dcterms:created>
  <dcterms:modified xsi:type="dcterms:W3CDTF">2021-09-16T05:52:00Z</dcterms:modified>
</cp:coreProperties>
</file>